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C68" w:rsidRPr="00B21D81" w:rsidRDefault="00427C68" w:rsidP="00B21D81">
      <w:pPr>
        <w:spacing w:afterLines="100" w:after="312"/>
        <w:rPr>
          <w:rFonts w:ascii="仿宋" w:eastAsia="仿宋" w:hAnsi="仿宋"/>
          <w:b/>
          <w:color w:val="000000"/>
          <w:kern w:val="0"/>
          <w:sz w:val="36"/>
          <w:szCs w:val="36"/>
        </w:rPr>
      </w:pPr>
      <w:r w:rsidRPr="00B21D81">
        <w:rPr>
          <w:rFonts w:ascii="仿宋" w:eastAsia="仿宋" w:hAnsi="仿宋" w:hint="eastAsia"/>
          <w:b/>
          <w:color w:val="000000"/>
          <w:kern w:val="0"/>
          <w:sz w:val="36"/>
          <w:szCs w:val="36"/>
        </w:rPr>
        <w:t>附件1：</w:t>
      </w:r>
      <w:bookmarkStart w:id="0" w:name="_GoBack"/>
      <w:bookmarkEnd w:id="0"/>
    </w:p>
    <w:p w:rsidR="00427C68" w:rsidRDefault="00427C68" w:rsidP="00427C68">
      <w:pPr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 w:rsidRPr="00427C68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外国语学院2024年</w:t>
      </w: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相关专业接收外语类保送生容量</w:t>
      </w:r>
    </w:p>
    <w:p w:rsidR="00427C68" w:rsidRPr="00427C68" w:rsidRDefault="00427C68" w:rsidP="00427C68">
      <w:pPr>
        <w:jc w:val="center"/>
        <w:rPr>
          <w:rFonts w:ascii="黑体" w:eastAsia="黑体" w:hAnsi="黑体" w:cs="宋体"/>
          <w:color w:val="444444"/>
          <w:kern w:val="0"/>
          <w:sz w:val="36"/>
          <w:szCs w:val="36"/>
        </w:rPr>
      </w:pPr>
      <w:r w:rsidRPr="00427C68">
        <w:rPr>
          <w:rFonts w:ascii="黑体" w:eastAsia="黑体" w:hAnsi="黑体" w:hint="eastAsia"/>
          <w:color w:val="000000"/>
          <w:kern w:val="0"/>
          <w:sz w:val="36"/>
          <w:szCs w:val="36"/>
        </w:rPr>
        <w:t>（2</w:t>
      </w:r>
      <w:r w:rsidRPr="00427C68">
        <w:rPr>
          <w:rFonts w:ascii="黑体" w:eastAsia="黑体" w:hAnsi="黑体"/>
          <w:color w:val="000000"/>
          <w:kern w:val="0"/>
          <w:sz w:val="36"/>
          <w:szCs w:val="36"/>
        </w:rPr>
        <w:t>024</w:t>
      </w:r>
      <w:r w:rsidRPr="00427C68">
        <w:rPr>
          <w:rFonts w:ascii="黑体" w:eastAsia="黑体" w:hAnsi="黑体" w:hint="eastAsia"/>
          <w:color w:val="000000"/>
          <w:kern w:val="0"/>
          <w:sz w:val="36"/>
          <w:szCs w:val="36"/>
        </w:rPr>
        <w:t>年4月）</w:t>
      </w:r>
    </w:p>
    <w:tbl>
      <w:tblPr>
        <w:tblW w:w="94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827"/>
        <w:gridCol w:w="3686"/>
      </w:tblGrid>
      <w:tr w:rsidR="00427C68" w:rsidRPr="00BB31B0" w:rsidTr="00B21D81">
        <w:trPr>
          <w:trHeight w:val="640"/>
          <w:tblHeader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C68" w:rsidRPr="00BB31B0" w:rsidRDefault="00427C68" w:rsidP="00427C68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b/>
                <w:bCs/>
                <w:color w:val="444444"/>
                <w:kern w:val="0"/>
                <w:sz w:val="28"/>
                <w:szCs w:val="28"/>
              </w:rPr>
              <w:t>中学外语语种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C68" w:rsidRPr="00BB31B0" w:rsidRDefault="00427C68" w:rsidP="00427C68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b/>
                <w:bCs/>
                <w:color w:val="444444"/>
                <w:kern w:val="0"/>
                <w:sz w:val="28"/>
                <w:szCs w:val="28"/>
              </w:rPr>
              <w:t>招生专业</w:t>
            </w:r>
          </w:p>
        </w:tc>
        <w:tc>
          <w:tcPr>
            <w:tcW w:w="36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27C68" w:rsidRPr="00BB31B0" w:rsidRDefault="00427C68" w:rsidP="00427C68">
            <w:pPr>
              <w:widowControl/>
              <w:wordWrap w:val="0"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b/>
                <w:bCs/>
                <w:color w:val="444444"/>
                <w:kern w:val="0"/>
                <w:sz w:val="28"/>
                <w:szCs w:val="28"/>
              </w:rPr>
              <w:t>招生计划</w:t>
            </w:r>
          </w:p>
        </w:tc>
      </w:tr>
      <w:tr w:rsidR="00BB31B0" w:rsidRPr="00BB31B0" w:rsidTr="00B21D81">
        <w:trPr>
          <w:trHeight w:val="3243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英语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外国语言文学类（小语种，含双学士学位项目）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0-33</w:t>
            </w:r>
          </w:p>
          <w:p w:rsidR="00BB31B0" w:rsidRPr="00BB31B0" w:rsidRDefault="00BB31B0" w:rsidP="00BB31B0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其中：</w:t>
            </w:r>
          </w:p>
          <w:p w:rsidR="00BB31B0" w:rsidRPr="00DE71A0" w:rsidRDefault="00BB31B0" w:rsidP="00BB31B0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</w:pP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德语：</w:t>
            </w: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0-10</w:t>
            </w: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（其中双学位</w:t>
            </w: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0-4</w:t>
            </w: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人）</w:t>
            </w:r>
          </w:p>
          <w:p w:rsidR="00BB31B0" w:rsidRPr="00DE71A0" w:rsidRDefault="00BB31B0" w:rsidP="00BB31B0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</w:pP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法语：</w:t>
            </w: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0-7</w:t>
            </w: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（其中双学位</w:t>
            </w: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0-4</w:t>
            </w: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2"/>
                <w:szCs w:val="28"/>
              </w:rPr>
              <w:t>人）</w:t>
            </w:r>
          </w:p>
          <w:p w:rsidR="00BB31B0" w:rsidRPr="00DE71A0" w:rsidRDefault="00BB31B0" w:rsidP="00BB31B0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</w:pP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俄语：</w:t>
            </w: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0-9</w:t>
            </w:r>
          </w:p>
          <w:p w:rsidR="00BB31B0" w:rsidRPr="00DE71A0" w:rsidRDefault="00BB31B0" w:rsidP="00BB31B0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</w:pP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日语：</w:t>
            </w: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0-9</w:t>
            </w:r>
          </w:p>
          <w:p w:rsidR="00BB31B0" w:rsidRPr="00BB31B0" w:rsidRDefault="00BB31B0" w:rsidP="00BB31B0">
            <w:pPr>
              <w:widowControl/>
              <w:spacing w:line="460" w:lineRule="exact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西班牙语：</w:t>
            </w:r>
            <w:r w:rsidRPr="00DE71A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0-9</w:t>
            </w:r>
          </w:p>
        </w:tc>
      </w:tr>
      <w:tr w:rsidR="00BB31B0" w:rsidRPr="00BB31B0" w:rsidTr="00B21D81">
        <w:trPr>
          <w:trHeight w:val="63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德语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德语（含双学士学位项目）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wordWrap w:val="0"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0-8</w:t>
            </w: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Cs w:val="21"/>
              </w:rPr>
              <w:t>（其中双学位</w:t>
            </w: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Cs w:val="21"/>
              </w:rPr>
              <w:t>0-4</w:t>
            </w: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Cs w:val="21"/>
              </w:rPr>
              <w:t>人）</w:t>
            </w:r>
          </w:p>
        </w:tc>
      </w:tr>
      <w:tr w:rsidR="00BB31B0" w:rsidRPr="00BB31B0" w:rsidTr="00B21D81">
        <w:trPr>
          <w:trHeight w:val="63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法语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法语（含双学士学位项目）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wordWrap w:val="0"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0-8</w:t>
            </w: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Cs w:val="21"/>
              </w:rPr>
              <w:t>（其中双学位</w:t>
            </w: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Cs w:val="21"/>
              </w:rPr>
              <w:t>0-4</w:t>
            </w: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Cs w:val="21"/>
              </w:rPr>
              <w:t>人）</w:t>
            </w:r>
          </w:p>
        </w:tc>
      </w:tr>
      <w:tr w:rsidR="00BB31B0" w:rsidRPr="00BB31B0" w:rsidTr="00B21D81">
        <w:trPr>
          <w:trHeight w:val="63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俄语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俄语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wordWrap w:val="0"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0-5</w:t>
            </w:r>
          </w:p>
        </w:tc>
      </w:tr>
      <w:tr w:rsidR="00BB31B0" w:rsidRPr="00BB31B0" w:rsidTr="00B21D81">
        <w:trPr>
          <w:trHeight w:val="63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日语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日语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wordWrap w:val="0"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0-3</w:t>
            </w:r>
          </w:p>
        </w:tc>
      </w:tr>
      <w:tr w:rsidR="00BB31B0" w:rsidRPr="00BB31B0" w:rsidTr="00B21D81">
        <w:trPr>
          <w:trHeight w:val="63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西班牙语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西班牙语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31B0" w:rsidRPr="00BB31B0" w:rsidRDefault="00BB31B0" w:rsidP="00BB31B0">
            <w:pPr>
              <w:widowControl/>
              <w:wordWrap w:val="0"/>
              <w:spacing w:line="420" w:lineRule="atLeast"/>
              <w:jc w:val="center"/>
              <w:rPr>
                <w:rFonts w:ascii="Times New Roman" w:eastAsia="微软雅黑" w:hAnsi="Times New Roman" w:cs="Times New Roman"/>
                <w:color w:val="444444"/>
                <w:kern w:val="0"/>
                <w:sz w:val="28"/>
                <w:szCs w:val="28"/>
              </w:rPr>
            </w:pPr>
            <w:r w:rsidRPr="00BB31B0">
              <w:rPr>
                <w:rFonts w:ascii="Times New Roman" w:eastAsia="仿宋_GB2312" w:hAnsi="Times New Roman" w:cs="Times New Roman"/>
                <w:color w:val="444444"/>
                <w:kern w:val="0"/>
                <w:sz w:val="28"/>
                <w:szCs w:val="28"/>
              </w:rPr>
              <w:t>0-3</w:t>
            </w:r>
          </w:p>
        </w:tc>
      </w:tr>
    </w:tbl>
    <w:p w:rsidR="00427C68" w:rsidRDefault="00427C68" w:rsidP="00427C68">
      <w:pPr>
        <w:widowControl/>
        <w:shd w:val="clear" w:color="auto" w:fill="FFFFFF"/>
        <w:spacing w:beforeLines="50" w:before="156" w:line="480" w:lineRule="exact"/>
        <w:ind w:firstLine="448"/>
        <w:jc w:val="left"/>
        <w:rPr>
          <w:rFonts w:ascii="仿宋_GB2312" w:eastAsia="仿宋_GB2312" w:hAnsi="微软雅黑" w:cs="宋体"/>
          <w:b/>
          <w:bCs/>
          <w:color w:val="444444"/>
          <w:kern w:val="0"/>
          <w:sz w:val="28"/>
          <w:szCs w:val="28"/>
        </w:rPr>
      </w:pPr>
      <w:r w:rsidRPr="00427C68">
        <w:rPr>
          <w:rFonts w:ascii="仿宋_GB2312" w:eastAsia="仿宋_GB2312" w:hAnsi="微软雅黑" w:cs="宋体" w:hint="eastAsia"/>
          <w:b/>
          <w:bCs/>
          <w:color w:val="444444"/>
          <w:kern w:val="0"/>
          <w:sz w:val="28"/>
          <w:szCs w:val="28"/>
        </w:rPr>
        <w:t>备注：</w:t>
      </w:r>
    </w:p>
    <w:p w:rsidR="00427C68" w:rsidRDefault="00427C68" w:rsidP="00427C68">
      <w:pPr>
        <w:widowControl/>
        <w:shd w:val="clear" w:color="auto" w:fill="FFFFFF"/>
        <w:spacing w:beforeLines="50" w:before="156" w:line="480" w:lineRule="exact"/>
        <w:ind w:firstLine="448"/>
        <w:jc w:val="left"/>
        <w:rPr>
          <w:rFonts w:ascii="仿宋_GB2312" w:eastAsia="仿宋_GB2312" w:hAnsi="微软雅黑" w:cs="宋体"/>
          <w:bCs/>
          <w:color w:val="444444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bCs/>
          <w:color w:val="444444"/>
          <w:kern w:val="0"/>
          <w:sz w:val="28"/>
          <w:szCs w:val="28"/>
        </w:rPr>
        <w:t>1</w:t>
      </w:r>
      <w:r>
        <w:rPr>
          <w:rFonts w:ascii="仿宋_GB2312" w:eastAsia="仿宋_GB2312" w:hAnsi="微软雅黑" w:cs="宋体"/>
          <w:bCs/>
          <w:color w:val="444444"/>
          <w:kern w:val="0"/>
          <w:sz w:val="28"/>
          <w:szCs w:val="28"/>
        </w:rPr>
        <w:t>.</w:t>
      </w:r>
      <w:r w:rsidRPr="00427C68">
        <w:rPr>
          <w:rFonts w:ascii="仿宋_GB2312" w:eastAsia="仿宋_GB2312" w:hAnsi="微软雅黑" w:cs="宋体" w:hint="eastAsia"/>
          <w:bCs/>
          <w:color w:val="444444"/>
          <w:kern w:val="0"/>
          <w:sz w:val="28"/>
          <w:szCs w:val="28"/>
        </w:rPr>
        <w:t>外国语言文学类（小语种，含双学士学位项目）中的双学士学位项目为德语-光电信息科学与工程、法语-电子科学与技术双学士学位项目</w:t>
      </w:r>
      <w:r w:rsidR="00B21D81">
        <w:rPr>
          <w:rFonts w:ascii="仿宋_GB2312" w:eastAsia="仿宋_GB2312" w:hAnsi="微软雅黑" w:cs="宋体" w:hint="eastAsia"/>
          <w:bCs/>
          <w:color w:val="444444"/>
          <w:kern w:val="0"/>
          <w:sz w:val="28"/>
          <w:szCs w:val="28"/>
        </w:rPr>
        <w:t>。</w:t>
      </w:r>
    </w:p>
    <w:p w:rsidR="0064595B" w:rsidRDefault="00427C68" w:rsidP="0064595B">
      <w:pPr>
        <w:widowControl/>
        <w:shd w:val="clear" w:color="auto" w:fill="FFFFFF"/>
        <w:spacing w:beforeLines="50" w:before="156" w:line="480" w:lineRule="exact"/>
        <w:ind w:firstLine="450"/>
        <w:jc w:val="left"/>
        <w:rPr>
          <w:rFonts w:ascii="仿宋_GB2312" w:eastAsia="仿宋_GB2312" w:hAnsi="微软雅黑" w:cs="宋体"/>
          <w:bCs/>
          <w:color w:val="444444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bCs/>
          <w:color w:val="444444"/>
          <w:kern w:val="0"/>
          <w:sz w:val="28"/>
          <w:szCs w:val="28"/>
        </w:rPr>
        <w:t>2</w:t>
      </w:r>
      <w:r>
        <w:rPr>
          <w:rFonts w:ascii="仿宋_GB2312" w:eastAsia="仿宋_GB2312" w:hAnsi="微软雅黑" w:cs="宋体"/>
          <w:bCs/>
          <w:color w:val="444444"/>
          <w:kern w:val="0"/>
          <w:sz w:val="28"/>
          <w:szCs w:val="28"/>
        </w:rPr>
        <w:t>.</w:t>
      </w:r>
      <w:r w:rsidRPr="00427C68">
        <w:rPr>
          <w:rFonts w:ascii="仿宋_GB2312" w:eastAsia="仿宋_GB2312" w:hAnsi="微软雅黑" w:cs="宋体" w:hint="eastAsia"/>
          <w:bCs/>
          <w:color w:val="444444"/>
          <w:kern w:val="0"/>
          <w:sz w:val="28"/>
          <w:szCs w:val="28"/>
        </w:rPr>
        <w:t>德语（含双学士学位项目）中的双学士学位项目为德语-光电信息科学与工程双学士学位项目；法语（含双学士学位项目）中的双学士学位项目为法语-电子科学与技术双学士学位项目</w:t>
      </w:r>
      <w:r w:rsidR="00B21D81">
        <w:rPr>
          <w:rFonts w:ascii="仿宋_GB2312" w:eastAsia="仿宋_GB2312" w:hAnsi="微软雅黑" w:cs="宋体" w:hint="eastAsia"/>
          <w:bCs/>
          <w:color w:val="444444"/>
          <w:kern w:val="0"/>
          <w:sz w:val="28"/>
          <w:szCs w:val="28"/>
        </w:rPr>
        <w:t>。</w:t>
      </w:r>
    </w:p>
    <w:p w:rsidR="00427C68" w:rsidRPr="00427C68" w:rsidRDefault="00B21D81" w:rsidP="00B21D81">
      <w:pPr>
        <w:widowControl/>
        <w:shd w:val="clear" w:color="auto" w:fill="FFFFFF"/>
        <w:spacing w:beforeLines="50" w:before="156" w:line="480" w:lineRule="exact"/>
        <w:ind w:firstLine="450"/>
        <w:jc w:val="left"/>
        <w:rPr>
          <w:sz w:val="28"/>
          <w:szCs w:val="28"/>
        </w:rPr>
      </w:pPr>
      <w:r>
        <w:rPr>
          <w:rFonts w:ascii="仿宋_GB2312" w:eastAsia="仿宋_GB2312" w:hAnsi="微软雅黑" w:cs="宋体"/>
          <w:bCs/>
          <w:color w:val="444444"/>
          <w:kern w:val="0"/>
          <w:sz w:val="28"/>
          <w:szCs w:val="28"/>
        </w:rPr>
        <w:t>3</w:t>
      </w:r>
      <w:r w:rsidR="0064595B">
        <w:rPr>
          <w:rFonts w:ascii="仿宋_GB2312" w:eastAsia="仿宋_GB2312" w:hAnsi="微软雅黑" w:cs="宋体"/>
          <w:bCs/>
          <w:color w:val="444444"/>
          <w:kern w:val="0"/>
          <w:sz w:val="28"/>
          <w:szCs w:val="28"/>
        </w:rPr>
        <w:t>.</w:t>
      </w:r>
      <w:r w:rsidR="0064595B">
        <w:rPr>
          <w:rFonts w:ascii="仿宋_GB2312" w:eastAsia="仿宋_GB2312" w:hAnsi="微软雅黑" w:cs="宋体" w:hint="eastAsia"/>
          <w:bCs/>
          <w:color w:val="444444"/>
          <w:kern w:val="0"/>
          <w:sz w:val="28"/>
          <w:szCs w:val="28"/>
        </w:rPr>
        <w:t>每个</w:t>
      </w:r>
      <w:r w:rsidR="0064595B">
        <w:rPr>
          <w:rFonts w:ascii="仿宋" w:eastAsia="仿宋" w:hAnsi="仿宋" w:hint="eastAsia"/>
          <w:color w:val="000000"/>
          <w:sz w:val="28"/>
          <w:szCs w:val="28"/>
        </w:rPr>
        <w:t>双学位</w:t>
      </w:r>
      <w:r w:rsidR="0064595B" w:rsidRPr="00D0141F">
        <w:rPr>
          <w:rFonts w:ascii="仿宋" w:eastAsia="仿宋" w:hAnsi="仿宋"/>
          <w:color w:val="000000"/>
          <w:sz w:val="28"/>
          <w:szCs w:val="28"/>
        </w:rPr>
        <w:t>项目内部的高起点、零起点学生招生计</w:t>
      </w:r>
      <w:r w:rsidR="0064595B">
        <w:rPr>
          <w:rFonts w:ascii="仿宋" w:eastAsia="仿宋" w:hAnsi="仿宋"/>
          <w:color w:val="000000"/>
          <w:sz w:val="28"/>
          <w:szCs w:val="28"/>
        </w:rPr>
        <w:t>划数可视项目各类学生报名人数加以动态调整，项目总招生计划数不变</w:t>
      </w:r>
      <w:r w:rsidR="0064595B" w:rsidRPr="007A1A45">
        <w:rPr>
          <w:rFonts w:ascii="仿宋" w:eastAsia="仿宋" w:hAnsi="仿宋"/>
          <w:color w:val="000000"/>
          <w:sz w:val="28"/>
          <w:szCs w:val="28"/>
        </w:rPr>
        <w:t>。</w:t>
      </w:r>
    </w:p>
    <w:sectPr w:rsidR="00427C68" w:rsidRPr="00427C68" w:rsidSect="00B21D81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39"/>
    <w:rsid w:val="00413A39"/>
    <w:rsid w:val="00427C68"/>
    <w:rsid w:val="0064595B"/>
    <w:rsid w:val="007C56E3"/>
    <w:rsid w:val="00B21D81"/>
    <w:rsid w:val="00BB31B0"/>
    <w:rsid w:val="00DE71A0"/>
    <w:rsid w:val="00E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8705"/>
  <w15:chartTrackingRefBased/>
  <w15:docId w15:val="{EED0B998-858E-4C81-B0B0-B8B2092D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7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99"/>
    <w:semiHidden/>
    <w:rsid w:val="00427C68"/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2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2024-04-12T10:06:00Z</dcterms:created>
  <dcterms:modified xsi:type="dcterms:W3CDTF">2024-04-15T01:33:00Z</dcterms:modified>
</cp:coreProperties>
</file>