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360" w:lineRule="auto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en-US"/>
        </w:rPr>
        <w:t>2017</w:t>
      </w:r>
      <w:r>
        <w:rPr>
          <w:rFonts w:ascii="宋体" w:cs="宋体" w:hAnsi="宋体" w:eastAsia="宋体"/>
          <w:b w:val="1"/>
          <w:bCs w:val="1"/>
          <w:kern w:val="0"/>
          <w:sz w:val="28"/>
          <w:szCs w:val="28"/>
          <w:rtl w:val="0"/>
          <w:lang w:val="zh-TW" w:eastAsia="zh-TW"/>
        </w:rPr>
        <w:t>级俄语专业毕业论文日程安排</w:t>
      </w:r>
      <w:r>
        <w:rPr>
          <w:b w:val="1"/>
          <w:bCs w:val="1"/>
          <w:kern w:val="0"/>
          <w:sz w:val="28"/>
          <w:szCs w:val="28"/>
          <w:rtl w:val="0"/>
          <w:lang w:val="en-US"/>
        </w:rPr>
        <w:t xml:space="preserve"> </w:t>
      </w:r>
    </w:p>
    <w:p>
      <w:pPr>
        <w:pStyle w:val="正文 A"/>
        <w:spacing w:line="276" w:lineRule="auto"/>
        <w:ind w:left="319" w:firstLine="0"/>
        <w:jc w:val="left"/>
        <w:rPr>
          <w:kern w:val="0"/>
          <w:sz w:val="24"/>
          <w:szCs w:val="24"/>
        </w:rPr>
      </w:pPr>
    </w:p>
    <w:p>
      <w:pPr>
        <w:pStyle w:val="正文 A"/>
        <w:spacing w:line="276" w:lineRule="auto"/>
        <w:ind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kern w:val="0"/>
          <w:sz w:val="24"/>
          <w:szCs w:val="24"/>
          <w:rtl w:val="0"/>
          <w:lang w:val="en-US"/>
        </w:rPr>
        <w:t>2020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年</w:t>
      </w:r>
      <w:r>
        <w:rPr>
          <w:kern w:val="0"/>
          <w:sz w:val="24"/>
          <w:szCs w:val="24"/>
          <w:rtl w:val="0"/>
          <w:lang w:val="en-US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en-US"/>
        </w:rPr>
        <w:t>28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日前：确定导师。</w:t>
      </w:r>
    </w:p>
    <w:p>
      <w:pPr>
        <w:pStyle w:val="正文 A"/>
        <w:spacing w:line="276" w:lineRule="auto"/>
        <w:ind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zh-TW" w:eastAsia="zh-TW"/>
        </w:rPr>
        <w:t>2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kern w:val="0"/>
          <w:sz w:val="24"/>
          <w:szCs w:val="24"/>
          <w:rtl w:val="0"/>
          <w:lang w:val="en-US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en-US"/>
        </w:rPr>
        <w:t>28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kern w:val="0"/>
          <w:sz w:val="24"/>
          <w:szCs w:val="24"/>
          <w:rtl w:val="0"/>
          <w:lang w:val="en-US"/>
        </w:rPr>
        <w:t>-2021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年</w:t>
      </w:r>
      <w:r>
        <w:rPr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日：课题调研，研究范围确定，资料查阅，确定论文选题及主要框架。</w:t>
      </w:r>
    </w:p>
    <w:p>
      <w:pPr>
        <w:pStyle w:val="正文 A"/>
        <w:spacing w:line="276" w:lineRule="auto"/>
        <w:ind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日左右：在研究所做开题报告。</w:t>
      </w:r>
    </w:p>
    <w:p>
      <w:pPr>
        <w:pStyle w:val="正文 A"/>
        <w:spacing w:line="276" w:lineRule="auto"/>
        <w:ind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en-US"/>
        </w:rPr>
        <w:t>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kern w:val="0"/>
          <w:sz w:val="24"/>
          <w:szCs w:val="24"/>
          <w:rtl w:val="0"/>
          <w:lang w:val="en-US"/>
        </w:rPr>
        <w:t>-4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en-US"/>
        </w:rPr>
        <w:t>25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日：撰写初稿，完成译文（中文</w:t>
      </w:r>
      <w:r>
        <w:rPr>
          <w:kern w:val="0"/>
          <w:sz w:val="24"/>
          <w:szCs w:val="24"/>
          <w:rtl w:val="0"/>
          <w:lang w:val="en-US"/>
        </w:rPr>
        <w:t>2500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字）、文献综述（中文</w:t>
      </w:r>
      <w:r>
        <w:rPr>
          <w:kern w:val="0"/>
          <w:sz w:val="24"/>
          <w:szCs w:val="24"/>
          <w:rtl w:val="0"/>
          <w:lang w:val="en-US"/>
        </w:rPr>
        <w:t>2500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字，俄文</w:t>
      </w:r>
      <w:r>
        <w:rPr>
          <w:kern w:val="0"/>
          <w:sz w:val="24"/>
          <w:szCs w:val="24"/>
          <w:rtl w:val="0"/>
          <w:lang w:val="zh-TW" w:eastAsia="zh-TW"/>
        </w:rPr>
        <w:t>1000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词）和开题报告（中文</w:t>
      </w:r>
      <w:r>
        <w:rPr>
          <w:kern w:val="0"/>
          <w:sz w:val="24"/>
          <w:szCs w:val="24"/>
          <w:rtl w:val="0"/>
          <w:lang w:val="zh-TW" w:eastAsia="zh-TW"/>
        </w:rPr>
        <w:t>2</w:t>
      </w:r>
      <w:r>
        <w:rPr>
          <w:kern w:val="0"/>
          <w:sz w:val="24"/>
          <w:szCs w:val="24"/>
          <w:rtl w:val="0"/>
          <w:lang w:val="en-US"/>
        </w:rPr>
        <w:t>000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字）。其中</w:t>
      </w:r>
      <w:r>
        <w:rPr>
          <w:kern w:val="0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月下旬（具体时间学院本科生科届时会通知）由班长统一到东五</w:t>
      </w:r>
      <w:r>
        <w:rPr>
          <w:kern w:val="0"/>
          <w:sz w:val="24"/>
          <w:szCs w:val="24"/>
          <w:rtl w:val="0"/>
          <w:lang w:val="en-US"/>
        </w:rPr>
        <w:t>303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将选题和导师等进行后台电脑输入，班长输入材料格式为：题目、导师、学生、学号（电子版）。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26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-5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3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日，指导教师评阅论文并将指导意见返回学生。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-5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日，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学生修改论文并全文定稿。（如用俄文撰写，则不少于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5000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词，中文摘要不少于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1000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字；如用中文撰写，则不少于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15000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字，俄文摘要不少于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800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词）定稿格式参照学校要求，须包括目录、中俄文内容摘要、论文定稿、译文及原稿、文献综述、开题报告等。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7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-5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17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日：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学院专家组匿名评审论文，填写《浙江大学本科生毕业论文（设计）专家评阅意见》</w:t>
      </w:r>
    </w:p>
    <w:p>
      <w:pPr>
        <w:pStyle w:val="正文 A"/>
        <w:spacing w:line="276" w:lineRule="auto"/>
        <w:ind w:firstLine="480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8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17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-5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30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日：将评审意见反馈给学生本人，请学生根据专家意见修改、完善论文并定稿。</w:t>
      </w:r>
    </w:p>
    <w:p>
      <w:pPr>
        <w:pStyle w:val="正文 A"/>
        <w:spacing w:line="276" w:lineRule="auto"/>
        <w:ind w:firstLine="480"/>
        <w:rPr>
          <w:rFonts w:ascii="宋体" w:cs="宋体" w:hAnsi="宋体" w:eastAsia="宋体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9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-6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日：完成答辩及评语撰写工作，答辩评分登记工作。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-6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12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日：完成后续工作。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）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6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12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日，所有毕业论文上交本科生科，装订。</w:t>
      </w:r>
    </w:p>
    <w:p>
      <w:pPr>
        <w:pStyle w:val="正文 A"/>
        <w:spacing w:line="276" w:lineRule="auto"/>
        <w:ind w:left="319" w:firstLine="0"/>
        <w:jc w:val="left"/>
        <w:rPr>
          <w:kern w:val="0"/>
          <w:sz w:val="24"/>
          <w:szCs w:val="24"/>
        </w:rPr>
      </w:pPr>
    </w:p>
    <w:p>
      <w:pPr>
        <w:pStyle w:val="正文 A"/>
        <w:numPr>
          <w:ilvl w:val="0"/>
          <w:numId w:val="2"/>
        </w:numPr>
        <w:bidi w:val="0"/>
        <w:spacing w:line="276" w:lineRule="auto"/>
        <w:ind w:right="0"/>
        <w:jc w:val="left"/>
        <w:rPr>
          <w:kern w:val="0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毕业论文撰写要求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：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查阅与毕业论文相关的文献</w:t>
      </w:r>
      <w:r>
        <w:rPr>
          <w:kern w:val="0"/>
          <w:sz w:val="24"/>
          <w:szCs w:val="24"/>
          <w:rtl w:val="0"/>
          <w:lang w:val="zh-TW" w:eastAsia="zh-TW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篇以上，其中外文文献不少于</w:t>
      </w:r>
      <w:r>
        <w:rPr>
          <w:kern w:val="0"/>
          <w:sz w:val="24"/>
          <w:szCs w:val="24"/>
          <w:rtl w:val="0"/>
          <w:lang w:val="zh-TW" w:eastAsia="zh-TW"/>
        </w:rPr>
        <w:t>5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篇，网站文献不得超过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3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项；文献综述应包括国内外现状、研究方向、进展情况、存在问题、参考依据，文献综述必须切题；开题报告须包括课题意义、背景、调研报告、研究方案与实施计划等。</w:t>
      </w: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  <w:lang w:val="zh-TW" w:eastAsia="zh-TW"/>
        </w:rPr>
      </w:pPr>
    </w:p>
    <w:p>
      <w:pPr>
        <w:pStyle w:val="正文 A"/>
        <w:spacing w:line="276" w:lineRule="auto"/>
        <w:ind w:firstLine="480"/>
        <w:jc w:val="left"/>
        <w:rPr>
          <w:rFonts w:ascii="宋体" w:cs="宋体" w:hAnsi="宋体" w:eastAsia="宋体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 xml:space="preserve">            </w:t>
      </w:r>
    </w:p>
    <w:p>
      <w:pPr>
        <w:pStyle w:val="正文 A"/>
        <w:spacing w:line="276" w:lineRule="auto"/>
        <w:jc w:val="left"/>
        <w:rPr>
          <w:kern w:val="0"/>
          <w:sz w:val="24"/>
          <w:szCs w:val="24"/>
        </w:rPr>
      </w:pPr>
    </w:p>
    <w:p>
      <w:pPr>
        <w:pStyle w:val="正文 A"/>
        <w:spacing w:line="276" w:lineRule="auto"/>
        <w:ind w:left="480" w:right="210" w:firstLine="5280"/>
        <w:jc w:val="right"/>
        <w:rPr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俄语语言文化研究所</w:t>
      </w:r>
      <w:r>
        <w:rPr>
          <w:kern w:val="0"/>
          <w:sz w:val="24"/>
          <w:szCs w:val="24"/>
          <w:rtl w:val="0"/>
          <w:lang w:val="zh-TW" w:eastAsia="zh-TW"/>
        </w:rPr>
        <w:t xml:space="preserve"> </w:t>
      </w:r>
    </w:p>
    <w:p>
      <w:pPr>
        <w:pStyle w:val="正文 A"/>
        <w:spacing w:line="276" w:lineRule="auto"/>
        <w:ind w:left="480" w:right="210" w:firstLine="5280"/>
        <w:jc w:val="right"/>
      </w:pPr>
      <w:r>
        <w:rPr>
          <w:kern w:val="0"/>
          <w:sz w:val="24"/>
          <w:szCs w:val="24"/>
          <w:rtl w:val="0"/>
          <w:lang w:val="zh-TW" w:eastAsia="zh-TW"/>
        </w:rPr>
        <w:t>2020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年</w:t>
      </w:r>
      <w:r>
        <w:rPr>
          <w:kern w:val="0"/>
          <w:sz w:val="24"/>
          <w:szCs w:val="24"/>
          <w:rtl w:val="0"/>
          <w:lang w:val="zh-TW" w:eastAsia="zh-TW"/>
        </w:rPr>
        <w:t>10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月</w:t>
      </w:r>
      <w:r>
        <w:rPr>
          <w:kern w:val="0"/>
          <w:sz w:val="24"/>
          <w:szCs w:val="24"/>
          <w:rtl w:val="0"/>
          <w:lang w:val="zh-TW" w:eastAsia="zh-TW"/>
        </w:rPr>
        <w:t>21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日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