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rPr>
          <w:rFonts w:hint="default" w:ascii="Times New Roman" w:hAnsi="Times New Roman" w:eastAsia="方正大标宋简体" w:cs="Times New Roman"/>
          <w:sz w:val="30"/>
          <w:szCs w:val="3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大学生科技创新项目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rPr>
          <w:rFonts w:hint="default" w:ascii="Times New Roman" w:hAnsi="Times New Roman" w:cs="Times New Roman"/>
          <w:b/>
          <w:kern w:val="0"/>
          <w:sz w:val="28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spacing w:line="500" w:lineRule="exact"/>
        <w:rPr>
          <w:rFonts w:hint="default" w:ascii="Times New Roman" w:hAnsi="Times New Roman" w:eastAsia="楷体_GB2312" w:cs="Times New Roman"/>
          <w:sz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9334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研究现状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意义及实施必要性）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项目研究方案</w:t>
      </w:r>
    </w:p>
    <w:tbl>
      <w:tblPr>
        <w:tblStyle w:val="4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9330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项目研究条件及创新之处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4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包括实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施该项目所具备的基础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优势和风险，以及项目创新点等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（包括知识产权成果和经济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项目用款计划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4"/>
        <w:gridCol w:w="1458"/>
        <w:gridCol w:w="1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项           目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金   额（元）</w:t>
            </w: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备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省财政经费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学校配套经费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自筹经费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</w:rPr>
              <w:t>其它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（1）购置设备费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（2）试制设备费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（3）设备租赁费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材料费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测试化验加工费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燃料动力费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差旅费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 xml:space="preserve">会议费 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协作研究与交流费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出版/文献/信息传播/知识产权事务费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人员劳务费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专家咨询费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jc w:val="left"/>
              <w:rPr>
                <w:rFonts w:hint="default" w:ascii="Times New Roman" w:hAnsi="Times New Roman" w:eastAsia="仿宋_GB2312" w:cs="Times New Roman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0"/>
                <w:lang w:eastAsia="zh-CN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0"/>
              </w:rPr>
              <w:t>其他开支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8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4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</w:p>
    <w:p>
      <w:pPr>
        <w:rPr>
          <w:rFonts w:hint="default" w:ascii="Times New Roman" w:hAnsi="Times New Roman" w:eastAsia="仿宋_GB2312" w:cs="Times New Roman"/>
        </w:rPr>
      </w:pPr>
    </w:p>
    <w:p>
      <w:pPr>
        <w:ind w:left="735" w:leftChars="100" w:hanging="525" w:hangingChars="2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注：1.经费收入 = 经费支出 + 经费结余。</w:t>
      </w:r>
    </w:p>
    <w:p>
      <w:pPr>
        <w:ind w:left="735" w:leftChars="300" w:hanging="105" w:hangingChars="50"/>
        <w:rPr>
          <w:rFonts w:hint="default" w:ascii="Times New Roman" w:hAnsi="Times New Roman" w:eastAsia="仿宋_GB2312" w:cs="Times New Roman"/>
          <w:b/>
          <w:bCs/>
          <w:u w:val="single"/>
        </w:rPr>
      </w:pPr>
      <w:r>
        <w:rPr>
          <w:rFonts w:hint="default" w:ascii="Times New Roman" w:hAnsi="Times New Roman" w:eastAsia="仿宋_GB2312" w:cs="Times New Roman"/>
        </w:rPr>
        <w:t>2.</w:t>
      </w:r>
      <w:r>
        <w:rPr>
          <w:rFonts w:hint="default" w:ascii="Times New Roman" w:hAnsi="Times New Roman" w:eastAsia="仿宋_GB2312" w:cs="Times New Roman"/>
          <w:b/>
          <w:bCs/>
          <w:highlight w:val="none"/>
          <w:u w:val="single"/>
          <w:lang w:eastAsia="zh-CN"/>
        </w:rPr>
        <w:t>原则上不得列支通用设备购置费，其他实验设备购置费不超过资助金额的20%，人员劳务费不超过资助金额的15%。</w:t>
      </w: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仿宋_GB2312" w:cs="Times New Roman"/>
          <w:sz w:val="36"/>
          <w:lang w:eastAsia="zh-CN"/>
        </w:rPr>
      </w:pPr>
      <w:r>
        <w:rPr>
          <w:rFonts w:hint="default" w:ascii="Times New Roman" w:hAnsi="Times New Roman" w:eastAsia="仿宋_GB2312" w:cs="Times New Roman"/>
          <w:sz w:val="36"/>
        </w:rPr>
        <w:br w:type="page"/>
      </w:r>
      <w:r>
        <w:rPr>
          <w:rFonts w:hint="default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7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20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审核意见</w:t>
            </w:r>
          </w:p>
        </w:tc>
        <w:tc>
          <w:tcPr>
            <w:tcW w:w="7192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仿宋_GB2312" w:cs="Times New Roman"/>
          <w:sz w:val="36"/>
          <w:lang w:eastAsia="zh-CN"/>
        </w:rPr>
        <w:sectPr>
          <w:footerReference r:id="rId3" w:type="default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GMyMGM1YjZlNmFhMGYxZjk0OTFlZWViOGQzYzAifQ=="/>
  </w:docVars>
  <w:rsids>
    <w:rsidRoot w:val="71F94409"/>
    <w:rsid w:val="53B70182"/>
    <w:rsid w:val="71F9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1145</Words>
  <Characters>1158</Characters>
  <Lines>0</Lines>
  <Paragraphs>0</Paragraphs>
  <TotalTime>1</TotalTime>
  <ScaleCrop>false</ScaleCrop>
  <LinksUpToDate>false</LinksUpToDate>
  <CharactersWithSpaces>1476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2023-03-03T08:17:00Z</dcterms:created>
  <dc:creator>浙江大学研工部</dc:creator>
  <cp:lastModifiedBy>yao</cp:lastModifiedBy>
  <dcterms:modified xsi:type="dcterms:W3CDTF">2023-03-06T12:20:17Z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AB1C5DEE78E245FB9CE2FCDB6D0361CF</vt:lpwstr>
  </property>
</Properties>
</file>